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Times New Roman" w:eastAsia="方正小标宋简体"/>
          <w:sz w:val="44"/>
          <w:szCs w:val="44"/>
        </w:rPr>
      </w:pPr>
    </w:p>
    <w:p>
      <w:pPr>
        <w:spacing w:line="600" w:lineRule="exact"/>
        <w:jc w:val="center"/>
        <w:rPr>
          <w:rFonts w:ascii="方正小标宋简体" w:hAnsi="Times New Roman" w:eastAsia="方正小标宋简体"/>
          <w:sz w:val="44"/>
          <w:szCs w:val="44"/>
        </w:rPr>
      </w:pPr>
    </w:p>
    <w:p>
      <w:pPr>
        <w:spacing w:line="600" w:lineRule="exact"/>
        <w:jc w:val="center"/>
        <w:rPr>
          <w:rFonts w:ascii="方正小标宋简体" w:hAnsi="Times New Roman" w:eastAsia="方正小标宋简体"/>
          <w:sz w:val="44"/>
          <w:szCs w:val="44"/>
        </w:rPr>
      </w:pPr>
    </w:p>
    <w:p>
      <w:pPr>
        <w:widowControl/>
        <w:spacing w:line="360" w:lineRule="auto"/>
        <w:jc w:val="center"/>
        <w:rPr>
          <w:rFonts w:ascii="仿宋_GB2312" w:hAnsi="宋体" w:eastAsia="仿宋_GB2312"/>
          <w:sz w:val="30"/>
          <w:szCs w:val="32"/>
        </w:rPr>
      </w:pPr>
      <w:r>
        <w:rPr>
          <w:rFonts w:ascii="仿宋_GB2312" w:hAnsi="宋体" w:eastAsia="仿宋_GB2312"/>
          <w:sz w:val="30"/>
          <w:szCs w:val="32"/>
        </w:rPr>
        <w:pict>
          <v:shape id="_x0000_i1025" o:spt="136" type="#_x0000_t136" style="height:100.5pt;width:415.5pt;" fillcolor="#FF0000" filled="t" stroked="t" coordsize="21600,21600">
            <v:path/>
            <v:fill on="t" focussize="0,0"/>
            <v:stroke color="#FF0000"/>
            <v:imagedata o:title=""/>
            <o:lock v:ext="edit"/>
            <v:textpath on="t" fitshape="t" fitpath="t" trim="t" xscale="f" string="中共闽北职业技术学院委员会" style="font-family:宋体;font-size:36pt;v-text-align:center;"/>
            <w10:wrap type="none"/>
            <w10:anchorlock/>
          </v:shape>
        </w:pict>
      </w:r>
    </w:p>
    <w:p>
      <w:pPr>
        <w:spacing w:line="600" w:lineRule="exact"/>
        <w:jc w:val="center"/>
        <w:rPr>
          <w:rFonts w:ascii="方正小标宋简体" w:hAnsi="Times New Roman" w:eastAsia="方正小标宋简体"/>
          <w:sz w:val="44"/>
          <w:szCs w:val="44"/>
        </w:rPr>
      </w:pPr>
    </w:p>
    <w:p>
      <w:pPr>
        <w:spacing w:line="600" w:lineRule="exact"/>
        <w:jc w:val="center"/>
        <w:rPr>
          <w:rFonts w:ascii="仿宋_GB2312" w:hAnsi="Times New Roman" w:eastAsia="仿宋_GB2312"/>
          <w:b/>
          <w:sz w:val="36"/>
          <w:szCs w:val="36"/>
        </w:rPr>
      </w:pPr>
      <w:r>
        <w:rPr>
          <w:rFonts w:hint="eastAsia" w:ascii="仿宋_GB2312" w:hAnsi="Times New Roman" w:eastAsia="仿宋_GB2312"/>
          <w:b/>
          <w:sz w:val="36"/>
          <w:szCs w:val="36"/>
        </w:rPr>
        <w:t>闽北职院党〔</w:t>
      </w:r>
      <w:r>
        <w:rPr>
          <w:rFonts w:ascii="仿宋_GB2312" w:hAnsi="Times New Roman" w:eastAsia="仿宋_GB2312"/>
          <w:b/>
          <w:sz w:val="36"/>
          <w:szCs w:val="36"/>
        </w:rPr>
        <w:t>2019</w:t>
      </w:r>
      <w:r>
        <w:rPr>
          <w:rFonts w:hint="eastAsia" w:ascii="仿宋_GB2312" w:hAnsi="Times New Roman" w:eastAsia="仿宋_GB2312"/>
          <w:b/>
          <w:sz w:val="36"/>
          <w:szCs w:val="36"/>
        </w:rPr>
        <w:t>〕</w:t>
      </w:r>
      <w:r>
        <w:rPr>
          <w:rFonts w:ascii="仿宋_GB2312" w:hAnsi="Times New Roman" w:eastAsia="仿宋_GB2312"/>
          <w:b/>
          <w:sz w:val="36"/>
          <w:szCs w:val="36"/>
        </w:rPr>
        <w:t>35</w:t>
      </w:r>
      <w:r>
        <w:rPr>
          <w:rFonts w:hint="eastAsia" w:ascii="仿宋_GB2312" w:hAnsi="Times New Roman" w:eastAsia="仿宋_GB2312"/>
          <w:b/>
          <w:sz w:val="36"/>
          <w:szCs w:val="36"/>
        </w:rPr>
        <w:t>号</w:t>
      </w:r>
    </w:p>
    <w:p>
      <w:pPr>
        <w:spacing w:line="600" w:lineRule="exact"/>
        <w:jc w:val="center"/>
        <w:rPr>
          <w:rFonts w:ascii="方正小标宋简体" w:hAnsi="Times New Roman" w:eastAsia="方正小标宋简体"/>
          <w:sz w:val="44"/>
          <w:szCs w:val="44"/>
        </w:rPr>
      </w:pPr>
      <w:r>
        <w:pict>
          <v:line id="_x0000_s1028" o:spid="_x0000_s1028" o:spt="20" style="position:absolute;left:0pt;margin-left:-23.8pt;margin-top:6pt;height:0pt;width:468pt;z-index:251656192;mso-width-relative:page;mso-height-relative:page;" stroked="t" coordsize="21600,21600">
            <v:path arrowok="t"/>
            <v:fill focussize="0,0"/>
            <v:stroke weight="1.5pt" color="#FF0000"/>
            <v:imagedata o:title=""/>
            <o:lock v:ext="edit"/>
          </v:line>
        </w:pic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关于印发《中共闽北职业技术学院</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委员会会议议事规则》《闽北职业技术学院校长办公会议议事规则》的通知</w:t>
      </w:r>
    </w:p>
    <w:p>
      <w:pPr>
        <w:spacing w:line="600" w:lineRule="exact"/>
        <w:ind w:firstLine="2420" w:firstLineChars="550"/>
        <w:rPr>
          <w:rFonts w:ascii="方正小标宋_GBK" w:hAnsi="Times New Roman" w:eastAsia="方正小标宋_GBK"/>
          <w:sz w:val="44"/>
          <w:szCs w:val="44"/>
        </w:rPr>
      </w:pPr>
    </w:p>
    <w:p>
      <w:pPr>
        <w:spacing w:line="600" w:lineRule="exact"/>
        <w:rPr>
          <w:rFonts w:ascii="仿宋_GB2312" w:hAnsi="Times New Roman" w:eastAsia="仿宋_GB2312"/>
          <w:sz w:val="32"/>
          <w:szCs w:val="32"/>
        </w:rPr>
      </w:pPr>
      <w:r>
        <w:rPr>
          <w:rFonts w:hint="eastAsia" w:ascii="仿宋_GB2312" w:hAnsi="Times New Roman" w:eastAsia="仿宋_GB2312"/>
          <w:sz w:val="32"/>
          <w:szCs w:val="32"/>
        </w:rPr>
        <w:t>各党总支、处室（系部）：</w:t>
      </w:r>
      <w:r>
        <w:rPr>
          <w:rFonts w:ascii="仿宋_GB2312" w:hAnsi="Times New Roman" w:eastAsia="仿宋_GB2312"/>
          <w:sz w:val="32"/>
          <w:szCs w:val="32"/>
        </w:rPr>
        <w:t xml:space="preserve"> </w:t>
      </w:r>
    </w:p>
    <w:p>
      <w:pPr>
        <w:spacing w:line="600" w:lineRule="exact"/>
        <w:ind w:firstLine="630"/>
        <w:rPr>
          <w:rFonts w:ascii="仿宋_GB2312" w:hAnsi="Times New Roman" w:eastAsia="仿宋_GB2312"/>
          <w:sz w:val="32"/>
          <w:szCs w:val="32"/>
        </w:rPr>
      </w:pPr>
      <w:r>
        <w:rPr>
          <w:rFonts w:hint="eastAsia" w:ascii="仿宋_GB2312" w:hAnsi="Times New Roman" w:eastAsia="仿宋_GB2312"/>
          <w:sz w:val="32"/>
          <w:szCs w:val="32"/>
        </w:rPr>
        <w:t>修订后的《中共闽北职业技术学院委员会会议议事规则》和《闽北职业技术学院校长办公会议议事规则》已经党委会审议通过，现印发给你们。</w:t>
      </w:r>
      <w:r>
        <w:rPr>
          <w:rFonts w:ascii="仿宋_GB2312" w:hAnsi="Times New Roman" w:eastAsia="仿宋_GB2312"/>
          <w:sz w:val="32"/>
          <w:szCs w:val="32"/>
        </w:rPr>
        <w:t xml:space="preserve"> </w:t>
      </w:r>
    </w:p>
    <w:p>
      <w:pPr>
        <w:spacing w:line="600" w:lineRule="exact"/>
        <w:ind w:firstLine="630"/>
        <w:rPr>
          <w:rFonts w:ascii="仿宋_GB2312" w:hAnsi="Times New Roman" w:eastAsia="仿宋_GB2312"/>
          <w:sz w:val="32"/>
          <w:szCs w:val="32"/>
        </w:rPr>
      </w:pPr>
    </w:p>
    <w:p>
      <w:pPr>
        <w:spacing w:line="600" w:lineRule="exact"/>
        <w:ind w:left="3360" w:leftChars="1600" w:firstLine="480" w:firstLineChars="150"/>
        <w:jc w:val="right"/>
        <w:rPr>
          <w:rFonts w:ascii="仿宋_GB2312" w:hAnsi="宋体" w:eastAsia="仿宋_GB2312"/>
          <w:color w:val="000000"/>
          <w:sz w:val="32"/>
          <w:szCs w:val="32"/>
        </w:rPr>
      </w:pPr>
      <w:r>
        <w:rPr>
          <w:rFonts w:hint="eastAsia" w:ascii="仿宋_GB2312" w:hAnsi="宋体" w:eastAsia="仿宋_GB2312"/>
          <w:color w:val="000000"/>
          <w:sz w:val="32"/>
          <w:szCs w:val="32"/>
        </w:rPr>
        <w:t>中共闽北职业技术学院委员会</w:t>
      </w:r>
    </w:p>
    <w:p>
      <w:pPr>
        <w:spacing w:line="600" w:lineRule="exact"/>
        <w:ind w:firstLine="5600" w:firstLineChars="1750"/>
        <w:rPr>
          <w:rFonts w:ascii="仿宋_GB2312" w:hAnsi="宋体" w:eastAsia="仿宋_GB2312"/>
          <w:color w:val="000000"/>
          <w:sz w:val="32"/>
          <w:szCs w:val="32"/>
        </w:rPr>
      </w:pPr>
      <w:r>
        <w:rPr>
          <w:rFonts w:ascii="仿宋_GB2312" w:hAnsi="宋体" w:eastAsia="仿宋_GB2312"/>
          <w:color w:val="000000"/>
          <w:sz w:val="32"/>
          <w:szCs w:val="32"/>
        </w:rPr>
        <w:t>2019</w:t>
      </w:r>
      <w:r>
        <w:rPr>
          <w:rFonts w:hint="eastAsia" w:ascii="仿宋_GB2312" w:hAnsi="宋体" w:eastAsia="仿宋_GB2312"/>
          <w:color w:val="000000"/>
          <w:sz w:val="32"/>
          <w:szCs w:val="32"/>
        </w:rPr>
        <w:t>年</w:t>
      </w:r>
      <w:r>
        <w:rPr>
          <w:rFonts w:ascii="仿宋_GB2312" w:hAnsi="宋体" w:eastAsia="仿宋_GB2312"/>
          <w:color w:val="000000"/>
          <w:sz w:val="32"/>
          <w:szCs w:val="32"/>
        </w:rPr>
        <w:t>12</w:t>
      </w:r>
      <w:r>
        <w:rPr>
          <w:rFonts w:hint="eastAsia" w:ascii="仿宋_GB2312" w:hAnsi="宋体" w:eastAsia="仿宋_GB2312"/>
          <w:color w:val="000000"/>
          <w:sz w:val="32"/>
          <w:szCs w:val="32"/>
        </w:rPr>
        <w:t>月</w:t>
      </w:r>
      <w:r>
        <w:rPr>
          <w:rFonts w:ascii="仿宋_GB2312" w:hAnsi="宋体" w:eastAsia="仿宋_GB2312"/>
          <w:color w:val="000000"/>
          <w:sz w:val="32"/>
          <w:szCs w:val="32"/>
        </w:rPr>
        <w:t>25</w:t>
      </w:r>
      <w:r>
        <w:rPr>
          <w:rFonts w:hint="eastAsia" w:ascii="仿宋_GB2312" w:hAnsi="宋体" w:eastAsia="仿宋_GB2312"/>
          <w:color w:val="000000"/>
          <w:sz w:val="32"/>
          <w:szCs w:val="32"/>
        </w:rPr>
        <w:t>日</w:t>
      </w:r>
    </w:p>
    <w:p>
      <w:pPr>
        <w:spacing w:line="600" w:lineRule="exact"/>
        <w:rPr>
          <w:rFonts w:ascii="方正小标宋简体" w:hAnsi="方正小标宋简体" w:eastAsia="方正小标宋简体" w:cs="方正小标宋简体"/>
          <w:sz w:val="44"/>
          <w:szCs w:val="44"/>
        </w:rPr>
      </w:pPr>
    </w:p>
    <w:p>
      <w:pPr>
        <w:spacing w:line="600" w:lineRule="exact"/>
        <w:rPr>
          <w:rFonts w:ascii="方正小标宋简体" w:hAnsi="方正小标宋简体" w:eastAsia="方正小标宋简体" w:cs="方正小标宋简体"/>
          <w:sz w:val="44"/>
          <w:szCs w:val="44"/>
        </w:rPr>
      </w:pPr>
    </w:p>
    <w:p>
      <w:pPr>
        <w:spacing w:line="600" w:lineRule="exact"/>
        <w:rPr>
          <w:rFonts w:ascii="方正小标宋简体" w:hAnsi="方正小标宋简体" w:eastAsia="方正小标宋简体" w:cs="方正小标宋简体"/>
          <w:sz w:val="44"/>
          <w:szCs w:val="44"/>
        </w:rPr>
      </w:pPr>
    </w:p>
    <w:p>
      <w:pPr>
        <w:spacing w:line="600" w:lineRule="exact"/>
        <w:rPr>
          <w:rFonts w:ascii="方正小标宋简体" w:hAnsi="方正小标宋简体" w:eastAsia="方正小标宋简体" w:cs="方正小标宋简体"/>
          <w:sz w:val="44"/>
          <w:szCs w:val="44"/>
        </w:rPr>
      </w:pPr>
    </w:p>
    <w:p>
      <w:pPr>
        <w:spacing w:line="600" w:lineRule="exact"/>
        <w:rPr>
          <w:rFonts w:ascii="方正小标宋简体" w:hAnsi="方正小标宋简体" w:eastAsia="方正小标宋简体" w:cs="方正小标宋简体"/>
          <w:sz w:val="44"/>
          <w:szCs w:val="44"/>
        </w:rPr>
      </w:pPr>
    </w:p>
    <w:p>
      <w:pPr>
        <w:spacing w:line="600" w:lineRule="exact"/>
        <w:rPr>
          <w:rFonts w:ascii="方正小标宋简体" w:hAnsi="方正小标宋简体" w:eastAsia="方正小标宋简体" w:cs="方正小标宋简体"/>
          <w:sz w:val="44"/>
          <w:szCs w:val="44"/>
        </w:rPr>
      </w:pPr>
    </w:p>
    <w:p>
      <w:pPr>
        <w:spacing w:line="600" w:lineRule="exact"/>
        <w:rPr>
          <w:rFonts w:ascii="方正小标宋简体" w:hAnsi="方正小标宋简体" w:eastAsia="方正小标宋简体" w:cs="方正小标宋简体"/>
          <w:sz w:val="44"/>
          <w:szCs w:val="44"/>
        </w:rPr>
      </w:pPr>
    </w:p>
    <w:p>
      <w:pPr>
        <w:spacing w:line="600" w:lineRule="exact"/>
        <w:rPr>
          <w:rFonts w:ascii="方正小标宋简体" w:hAnsi="方正小标宋简体" w:eastAsia="方正小标宋简体" w:cs="方正小标宋简体"/>
          <w:sz w:val="44"/>
          <w:szCs w:val="44"/>
        </w:rPr>
      </w:pPr>
    </w:p>
    <w:p>
      <w:pPr>
        <w:spacing w:line="600" w:lineRule="exact"/>
        <w:rPr>
          <w:rFonts w:ascii="方正小标宋简体" w:hAnsi="方正小标宋简体" w:eastAsia="方正小标宋简体" w:cs="方正小标宋简体"/>
          <w:sz w:val="44"/>
          <w:szCs w:val="44"/>
        </w:rPr>
      </w:pPr>
    </w:p>
    <w:p>
      <w:pPr>
        <w:spacing w:line="600" w:lineRule="exact"/>
        <w:rPr>
          <w:rFonts w:ascii="方正小标宋简体" w:hAnsi="方正小标宋简体" w:eastAsia="方正小标宋简体" w:cs="方正小标宋简体"/>
          <w:sz w:val="44"/>
          <w:szCs w:val="44"/>
        </w:rPr>
      </w:pPr>
    </w:p>
    <w:p>
      <w:pPr>
        <w:spacing w:line="600" w:lineRule="exact"/>
        <w:rPr>
          <w:rFonts w:ascii="方正小标宋简体" w:hAnsi="方正小标宋简体" w:eastAsia="方正小标宋简体" w:cs="方正小标宋简体"/>
          <w:sz w:val="44"/>
          <w:szCs w:val="44"/>
        </w:rPr>
      </w:pPr>
    </w:p>
    <w:p>
      <w:pPr>
        <w:spacing w:line="600" w:lineRule="exact"/>
        <w:rPr>
          <w:rFonts w:ascii="方正小标宋简体" w:hAnsi="方正小标宋简体" w:eastAsia="方正小标宋简体" w:cs="方正小标宋简体"/>
          <w:sz w:val="44"/>
          <w:szCs w:val="44"/>
        </w:rPr>
      </w:pPr>
    </w:p>
    <w:p>
      <w:pPr>
        <w:spacing w:line="600" w:lineRule="exact"/>
        <w:rPr>
          <w:rFonts w:ascii="方正小标宋简体" w:hAnsi="方正小标宋简体" w:eastAsia="方正小标宋简体" w:cs="方正小标宋简体"/>
          <w:sz w:val="44"/>
          <w:szCs w:val="44"/>
        </w:rPr>
      </w:pPr>
    </w:p>
    <w:p>
      <w:pPr>
        <w:spacing w:line="600" w:lineRule="exact"/>
        <w:rPr>
          <w:rFonts w:ascii="方正小标宋简体" w:hAnsi="方正小标宋简体" w:eastAsia="方正小标宋简体" w:cs="方正小标宋简体"/>
          <w:sz w:val="44"/>
          <w:szCs w:val="44"/>
        </w:rPr>
      </w:pPr>
    </w:p>
    <w:p>
      <w:pPr>
        <w:spacing w:line="600" w:lineRule="exact"/>
        <w:rPr>
          <w:rFonts w:ascii="方正小标宋简体" w:hAnsi="方正小标宋简体" w:eastAsia="方正小标宋简体" w:cs="方正小标宋简体"/>
          <w:sz w:val="44"/>
          <w:szCs w:val="44"/>
        </w:rPr>
      </w:pPr>
    </w:p>
    <w:p>
      <w:pPr>
        <w:spacing w:line="600" w:lineRule="exact"/>
        <w:rPr>
          <w:rFonts w:ascii="方正小标宋简体" w:hAnsi="方正小标宋简体" w:eastAsia="方正小标宋简体" w:cs="方正小标宋简体"/>
          <w:sz w:val="44"/>
          <w:szCs w:val="44"/>
        </w:rPr>
      </w:pPr>
    </w:p>
    <w:p>
      <w:pPr>
        <w:spacing w:line="600" w:lineRule="exact"/>
        <w:rPr>
          <w:rFonts w:ascii="方正小标宋简体" w:hAnsi="方正小标宋简体" w:eastAsia="方正小标宋简体" w:cs="方正小标宋简体"/>
          <w:sz w:val="44"/>
          <w:szCs w:val="44"/>
        </w:rPr>
      </w:pPr>
    </w:p>
    <w:p>
      <w:pPr>
        <w:spacing w:line="600" w:lineRule="exact"/>
        <w:rPr>
          <w:rFonts w:ascii="方正小标宋简体" w:hAnsi="方正小标宋简体" w:eastAsia="方正小标宋简体" w:cs="方正小标宋简体"/>
          <w:sz w:val="44"/>
          <w:szCs w:val="44"/>
        </w:rPr>
      </w:pPr>
    </w:p>
    <w:p>
      <w:pPr>
        <w:spacing w:line="560" w:lineRule="exact"/>
        <w:ind w:firstLine="210" w:firstLineChars="100"/>
        <w:rPr>
          <w:rFonts w:ascii="仿宋_GB2312" w:hAnsi="仿宋_GB2312" w:eastAsia="仿宋_GB2312" w:cs="仿宋_GB2312"/>
          <w:sz w:val="32"/>
          <w:szCs w:val="32"/>
        </w:rPr>
      </w:pPr>
      <w:r>
        <w:pict>
          <v:line id="_x0000_s1029" o:spid="_x0000_s1029" o:spt="20" style="position:absolute;left:0pt;margin-left:-9pt;margin-top:6.2pt;height:0pt;width:468pt;z-index:251657216;mso-width-relative:page;mso-height-relative:page;" coordsize="21600,21600">
            <v:path arrowok="t"/>
            <v:fill focussize="0,0"/>
            <v:stroke/>
            <v:imagedata o:title=""/>
            <o:lock v:ext="edit"/>
          </v:line>
        </w:pict>
      </w:r>
      <w:r>
        <w:rPr>
          <w:rFonts w:hint="eastAsia" w:ascii="仿宋_GB2312" w:hAnsi="仿宋_GB2312" w:eastAsia="仿宋_GB2312" w:cs="仿宋_GB2312"/>
          <w:sz w:val="32"/>
          <w:szCs w:val="32"/>
        </w:rPr>
        <w:t>抄送：学院党政领导班子成员</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中共南平市委教育工委、南平市教育局</w:t>
      </w:r>
    </w:p>
    <w:p>
      <w:pPr>
        <w:spacing w:line="560" w:lineRule="exact"/>
        <w:ind w:firstLine="210" w:firstLineChars="100"/>
        <w:rPr>
          <w:rFonts w:ascii="仿宋_GB2312" w:hAnsi="仿宋_GB2312" w:eastAsia="仿宋_GB2312" w:cs="仿宋_GB2312"/>
          <w:sz w:val="32"/>
          <w:szCs w:val="32"/>
        </w:rPr>
      </w:pPr>
      <w:r>
        <w:pict>
          <v:line id="_x0000_s1030" o:spid="_x0000_s1030" o:spt="20" style="position:absolute;left:0pt;margin-left:-9pt;margin-top:28.2pt;height:0pt;width:468pt;z-index:251659264;mso-width-relative:page;mso-height-relative:page;" coordsize="21600,21600">
            <v:path arrowok="t"/>
            <v:fill focussize="0,0"/>
            <v:stroke/>
            <v:imagedata o:title=""/>
            <o:lock v:ext="edit"/>
          </v:line>
        </w:pict>
      </w:r>
      <w:r>
        <w:pict>
          <v:line id="_x0000_s1031" o:spid="_x0000_s1031" o:spt="20" style="position:absolute;left:0pt;margin-left:-9pt;margin-top:4.8pt;height:0pt;width:468pt;z-index:251658240;mso-width-relative:page;mso-height-relative:page;" coordsize="21600,21600">
            <v:path arrowok="t"/>
            <v:fill focussize="0,0"/>
            <v:stroke/>
            <v:imagedata o:title=""/>
            <o:lock v:ext="edit"/>
          </v:line>
        </w:pict>
      </w:r>
      <w:r>
        <w:rPr>
          <w:rFonts w:hint="eastAsia" w:ascii="仿宋_GB2312" w:hAnsi="仿宋_GB2312" w:eastAsia="仿宋_GB2312" w:cs="仿宋_GB2312"/>
          <w:sz w:val="32"/>
          <w:szCs w:val="32"/>
        </w:rPr>
        <w:t>闽北职业技术学院党委工作部</w:t>
      </w:r>
      <w:r>
        <w:rPr>
          <w:rFonts w:ascii="仿宋_GB2312" w:hAnsi="仿宋_GB2312" w:eastAsia="仿宋_GB2312" w:cs="仿宋_GB2312"/>
          <w:sz w:val="32"/>
          <w:szCs w:val="32"/>
        </w:rPr>
        <w:t xml:space="preserve">    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日印发</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中共闽北职业技术学院委员会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会议议事规则</w:t>
      </w:r>
    </w:p>
    <w:p>
      <w:pPr>
        <w:spacing w:beforeLines="50" w:afterLines="50" w:line="560" w:lineRule="exact"/>
        <w:jc w:val="center"/>
        <w:rPr>
          <w:rFonts w:ascii="黑体" w:hAnsi="黑体" w:eastAsia="黑体" w:cs="黑体"/>
          <w:b/>
          <w:bCs/>
          <w:sz w:val="32"/>
          <w:szCs w:val="32"/>
        </w:rPr>
      </w:pPr>
      <w:r>
        <w:rPr>
          <w:rFonts w:hint="eastAsia" w:ascii="黑体" w:hAnsi="黑体" w:eastAsia="黑体" w:cs="黑体"/>
          <w:b/>
          <w:bCs/>
          <w:sz w:val="32"/>
          <w:szCs w:val="32"/>
        </w:rPr>
        <w:t>一、总</w:t>
      </w:r>
      <w:r>
        <w:rPr>
          <w:rFonts w:ascii="黑体" w:hAnsi="黑体" w:eastAsia="黑体" w:cs="黑体"/>
          <w:b/>
          <w:bCs/>
          <w:sz w:val="32"/>
          <w:szCs w:val="32"/>
        </w:rPr>
        <w:t xml:space="preserve">  </w:t>
      </w:r>
      <w:r>
        <w:rPr>
          <w:rFonts w:hint="eastAsia" w:ascii="黑体" w:hAnsi="黑体" w:eastAsia="黑体" w:cs="黑体"/>
          <w:b/>
          <w:bCs/>
          <w:sz w:val="32"/>
          <w:szCs w:val="32"/>
        </w:rPr>
        <w:t>则</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根据《中国共产党章程》《中华人民共和国高等教育法》《中国共产党普通高等学校基层组织工作条例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《关于坚持和完善普通高等学校党委领导下的校长负责制的实施意见》等法规文件，制定本规则。</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坚持和加强党对学校工作的全面领导，以政治建设为统领全面加强党的建设，全面贯彻党的教育方针，坚持社会主义办学方向，落实立德树人根本任务，把党的领导贯穿办学治校、教书育人全过程。</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坚持党委领导下的校长负责制。学校党的委员会对学校工作实行全面领导，履行管党治党、办学治校的主体责任，发挥把方向、管大局、作决策、抓班子、带队伍、保落实的领导作用，支持校长依法独立负责地行使职权，保证以人才培养为中心的各项任务完成。</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坚持民主集中制，实行集体领导和个人分工负责相结合的制度。凡属重大问题必须按照集体领导、民主集中、个别酝酿、会议决定的原则，由党委集体研究决定。</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学校党的委员会经党员大会选举产生，对党员大会负责并报告工作。学校党的委员会在党员大会闭会期间领导学校工作。</w:t>
      </w:r>
    </w:p>
    <w:p>
      <w:pPr>
        <w:spacing w:beforeLines="50" w:afterLines="50" w:line="560" w:lineRule="exact"/>
        <w:jc w:val="center"/>
        <w:rPr>
          <w:rFonts w:ascii="黑体" w:hAnsi="黑体" w:eastAsia="黑体" w:cs="黑体"/>
          <w:b/>
          <w:bCs/>
          <w:sz w:val="32"/>
          <w:szCs w:val="32"/>
        </w:rPr>
      </w:pPr>
      <w:r>
        <w:rPr>
          <w:rFonts w:hint="eastAsia" w:ascii="黑体" w:hAnsi="黑体" w:eastAsia="黑体" w:cs="黑体"/>
          <w:b/>
          <w:bCs/>
          <w:sz w:val="32"/>
          <w:szCs w:val="32"/>
        </w:rPr>
        <w:t>二、议事决策范围</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学校党委通过召开党委会的方式，讨论决定以下事项：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学习贯彻习近平新时代中国特色社会主义思想、落实党中央和上级党组织决策部署、执行同级党员大会决议决定的重大措施。</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学校章程、学校总体发展规划、综合改革方案等事关学校改革发展稳定的重大事项。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学校党的建设的重要事项。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学习贯彻习近平新时代中国特色社会主义思想，落实党的路线方针政策和上级党组织决策部署的重要措施；</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加强党的政治建设的重要事项、重要措施；</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学校党建工作规划和年度工作计划；</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师生思想政治工作、师德师风建设的重要事项；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意识形态工作和民族宗教工作的重要事项；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基层党组织和党员队伍建设的重要事项；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党的纪律检查工作、党风廉政建设和巡察工作的重要事项；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加强对学校工会、共青团、学生会、学生社团等群众组织，学术委员会等学术组织，教职工代表大会、统一战线、老干部和离退休等工作领导的重要事项。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学校党委及领导班子任期目标，党委会工作报告、纪委工作报告、校长工作报告等。</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决定召开学校党员大会，并对提议事项先行审议、提出意见。</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干部选拔任用和干部队伍建设的重要事项。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学校干部队伍建设规划和干部教育、管理、监督的重要事项；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学校党政机构、系部、直属附属机构、科研机构等内部组织机构领导班子成员的选拔任用；</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学校中层以上干部在企业、社会团体的兼任职务；</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推荐优秀年轻干部和上级党代会代表、人大代表、政协委员等人选。</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人才工作的重要事项。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学校人才工作规划、重要人才政策和重要人才工程计划；</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人才工作体制机制创新、人才成长环境优化的重要措施；</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人才政治把关的重要措施。</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八</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事关学校改革发展稳定及教学、科研、行政管理工作的重要事项。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教师队伍建设、学生培养、专业建设、校园建设等学校内涵发展的重要工作规划和工作计划，重要改革措施，重要规章制度；</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学校内部组织机构和人员编制的设置与调整；</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学校年度财务预算方案、决算情况的审定，</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万元及以上的大额度支出和年度追加预算，重大捐赠，以及预算外及其他</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万元及以上的大额度资金支出、运作事项；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学校重要资产处置、重要办学资源配置、无形资产授权使用方案；</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国家或地方各类重点建设项目、国内国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外科学技术文化交流与合作重要项目、重大合资合作项目、重要设备和大宗物资采购或购买服务、重大基本建设和大额度基建修缮项目等学校重大项目设立和安排方案；</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学术委员会等学术组织建设，以及学校学术评价、审议、评定工作中的重要事项；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市级以上重大表彰推荐，校级重大表彰事项；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学校安全稳定重要事项和重大突发事件的处理。</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九</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校园文化建设和校风教风学风建设的重要事项。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教职工薪酬体系、收入分配及福利待遇、奖励、惩处和其他事关师生员工切身利益的重要事项。</w:t>
      </w:r>
    </w:p>
    <w:p>
      <w:pPr>
        <w:spacing w:line="560" w:lineRule="exact"/>
        <w:ind w:left="638" w:leftChars="304"/>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党委书记认为需要由党委会议决定的其他重要事。</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十二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校长或校长办公会提交党委会的其他重要事项。</w:t>
      </w:r>
    </w:p>
    <w:p>
      <w:pPr>
        <w:spacing w:beforeLines="50" w:afterLines="50" w:line="560" w:lineRule="exact"/>
        <w:jc w:val="center"/>
        <w:rPr>
          <w:rFonts w:ascii="黑体" w:hAnsi="黑体" w:eastAsia="黑体" w:cs="黑体"/>
          <w:b/>
          <w:bCs/>
          <w:sz w:val="32"/>
          <w:szCs w:val="32"/>
        </w:rPr>
      </w:pPr>
      <w:r>
        <w:rPr>
          <w:rFonts w:hint="eastAsia" w:ascii="黑体" w:hAnsi="黑体" w:eastAsia="黑体" w:cs="黑体"/>
          <w:b/>
          <w:bCs/>
          <w:sz w:val="32"/>
          <w:szCs w:val="32"/>
        </w:rPr>
        <w:t>三、议事决策原则和程序</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党委会议一般每</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周召开一次，遇有重要情况经党委书记同意可以随时召开。会议由党委书记召集并主持。党委书记不能参加会议的，可以委托党委副书记召集并主持。</w:t>
      </w:r>
      <w:r>
        <w:rPr>
          <w:rFonts w:ascii="仿宋_GB2312" w:hAnsi="仿宋_GB2312" w:eastAsia="仿宋_GB2312" w:cs="仿宋_GB2312"/>
          <w:sz w:val="32"/>
          <w:szCs w:val="32"/>
        </w:rPr>
        <w:t xml:space="preserve">   </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党委会议的出席成员为党委委员。会议必须有半数以上党委委员到会方可召开；讨论决定干部任免等重要事项，必须有三分之二以上委员到会。党委委员因故不能出席时，须在会前向党委书记请假。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不是党委委员的校行政领导班子成员可以列席党委会议，议题相关单位负责人可以列席会议，涉及师生切身利益的重大议题可以邀请师生代表列席。列席人员有发言权，没有表决权。</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党委会议议题由党委书记提出，也可以由党委其他委员或学校领导班子其他成员提出建议，经党委书记综合考虑后确定。各职能部门需要提交党委会讨论决定的事项，应先向分管院领导汇报，由分管院领导向党委书记提出建议。重要议题党委书记应当在会前听取校长意见，意见不一致的议题应暂缓上会。集体决定重大事项前，党委书记、校长和有关领导班子成员要个别酝酿、充分沟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凡属学校党委委员自身职权范围内决定的事项，一般不提交党委会研究讨论。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党委会议应当健全决策咨询机制，对拟研究讨论的重要事项，议题相关单位应深入开展调查研究，充分听取各方面意见，进行合法合规性审查和风险评估。对专业性、技术性较强的重要事项，应经过专家评估及技术、政策、法律咨询，涉及学术事务的重要事项，应充分听取学术委员会等学术组织意见；对事关师生员工切身利益的重要事项，应通过教职工代表大会或其他方式，广泛听取师生员工的意见。</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党委会议议题实行一事一报制度，议题相关材料应提前</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天一式八份提交至学校办公室，学校办公室应提前将会议议题及相关材料送达有关参会人员。</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党委会议按既定议程逐项进行，无特殊情况或未经会议主持人同意，一般不临时动议议题。</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党委会议议题由党委委员或分管校领导汇报，相关单位也可以参加汇报。</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党委会议议事和决策实行民主集中制，在充分讨论的基础上，按照少数服从多数的原则形成决议或决定。如对重要问题发生较大意见分歧，一般应当暂缓作出决定。党委书记、校长应当最后表态。</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党委会议讨论决定重要事项时应当进行表决，表决可以根据讨论和决定事项的不同，采用口头、举手、无记名投票或者记名投票等方式进行，赞成票超过应到会党委委员半数为通过。未到会党委委员的意见可以用书面表达，但不得计入票数。会议讨论和决定多个事项，应当逐项表决；决定多名干部任免时，应当逐人表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紧急情况下不能及时召开党委会议决策的，党委书记、副书记或者党委其他委员可以临机处置，事后应当及时向党委会报告并按程序予以确认。</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党委会议议题审议时应当通知相关单位负责人到会，听取意见，回答问询。</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党委会议决议分为以下几种：批准或通过；原则批准或通过，按要求作相应修改后实施或发布；暂不形成决议，责成相关单位另行提出意见再行研究；不予批准。</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党委会议议题涉及与会人员本人及其亲属的，本人必须回避。</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党委会议作出的决定或决议，适合公开的应当依据有关规定及时公开。对需保密的会议内容和尚未正式公布的会议决定，参会人员应当遵守保密规定。</w:t>
      </w:r>
    </w:p>
    <w:p>
      <w:pPr>
        <w:spacing w:beforeLines="50" w:afterLines="50" w:line="560" w:lineRule="exact"/>
        <w:jc w:val="center"/>
        <w:rPr>
          <w:rFonts w:ascii="黑体" w:hAnsi="黑体" w:eastAsia="黑体" w:cs="黑体"/>
          <w:b/>
          <w:bCs/>
          <w:sz w:val="32"/>
          <w:szCs w:val="32"/>
        </w:rPr>
      </w:pPr>
      <w:r>
        <w:rPr>
          <w:rFonts w:hint="eastAsia" w:ascii="黑体" w:hAnsi="黑体" w:eastAsia="黑体" w:cs="黑体"/>
          <w:b/>
          <w:bCs/>
          <w:sz w:val="32"/>
          <w:szCs w:val="32"/>
        </w:rPr>
        <w:t>四、议定事项执行与监督</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党委会议决定的事项，由学校分管领导或相关单位负责组织实施，执行情况应当及时向党委书记或党委会汇报。明确由相关单位负责的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由学校办公室负责传达和督促检查。</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党委会议决定的事项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学校单位和个人应当及时执行；对执行不力的，应当依照有关规定问责追责；决策执行过程中作重大调整的，应当提交党委会议决定；需要复议的，按第十条规定重新提交议题。</w:t>
      </w:r>
    </w:p>
    <w:p>
      <w:pPr>
        <w:spacing w:beforeLines="50" w:afterLines="50" w:line="560" w:lineRule="exact"/>
        <w:jc w:val="center"/>
        <w:rPr>
          <w:rFonts w:ascii="黑体" w:hAnsi="黑体" w:eastAsia="黑体" w:cs="黑体"/>
          <w:b/>
          <w:bCs/>
          <w:sz w:val="32"/>
          <w:szCs w:val="32"/>
        </w:rPr>
      </w:pPr>
      <w:r>
        <w:rPr>
          <w:rFonts w:hint="eastAsia" w:ascii="黑体" w:hAnsi="黑体" w:eastAsia="黑体" w:cs="黑体"/>
          <w:b/>
          <w:bCs/>
          <w:sz w:val="32"/>
          <w:szCs w:val="32"/>
        </w:rPr>
        <w:t>五、附则</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学校办公室负责党委会议的会务工作，主要包括：收集议题，印发会议材料，通知参会人员，做好会议记录，编发会议纪要，分送学校领导和有关单位，归档会议材料。</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本规则由学校党委会负责解释，具体工作由学校办公室承担。</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本规则自</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日起施行。原《中共闽北职业技术学院委员会会议议事规则》同时度止。</w:t>
      </w: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闽北职业技术学院校长办公会议议事规则</w:t>
      </w:r>
    </w:p>
    <w:p>
      <w:pPr>
        <w:spacing w:line="560" w:lineRule="exact"/>
        <w:ind w:firstLine="640" w:firstLineChars="200"/>
        <w:rPr>
          <w:rFonts w:ascii="仿宋_GB2312" w:hAnsi="仿宋_GB2312" w:eastAsia="仿宋_GB2312" w:cs="仿宋_GB2312"/>
          <w:sz w:val="32"/>
          <w:szCs w:val="32"/>
        </w:rPr>
      </w:pPr>
    </w:p>
    <w:p>
      <w:pPr>
        <w:spacing w:beforeLines="50" w:afterLines="50" w:line="560" w:lineRule="exact"/>
        <w:jc w:val="center"/>
        <w:rPr>
          <w:rFonts w:ascii="黑体" w:hAnsi="黑体" w:eastAsia="黑体" w:cs="黑体"/>
          <w:b/>
          <w:bCs/>
          <w:sz w:val="32"/>
          <w:szCs w:val="32"/>
        </w:rPr>
      </w:pPr>
      <w:r>
        <w:rPr>
          <w:rFonts w:hint="eastAsia" w:ascii="黑体" w:hAnsi="黑体" w:eastAsia="黑体" w:cs="黑体"/>
          <w:b/>
          <w:bCs/>
          <w:sz w:val="32"/>
          <w:szCs w:val="32"/>
        </w:rPr>
        <w:t>一、总则</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根据《中华人民共和国高等教育法》《中国共产党普通高等学校基层组织工作条例》《关于坚持和完善普通高等学校党委领导下的校长负责制的实施意见》等法规文件，制定本规则。</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坚持党委领导下的校长负责制。校长在学校党委领导下，组织实施学校党委有关决议，行使高等教育法等规定的各项职权，全面负责教学、科研、行政管理工作。</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校长办公会议是学校行政议事决策机构。必须坚持全面贯彻党的教育方针，坚持社会主义办学方向，落实立德树人根本任务，紧密围绕学校改革发展稳定中心工作，科学决策、民主决策、依法决策，推进学校人才培养、科学研究、社会服务、文化传承创新、国际交流合作等工作。</w:t>
      </w:r>
    </w:p>
    <w:p>
      <w:pPr>
        <w:spacing w:beforeLines="50" w:afterLines="50" w:line="560" w:lineRule="exact"/>
        <w:jc w:val="center"/>
        <w:rPr>
          <w:rFonts w:ascii="黑体" w:hAnsi="黑体" w:eastAsia="黑体" w:cs="黑体"/>
          <w:b/>
          <w:bCs/>
          <w:sz w:val="32"/>
          <w:szCs w:val="32"/>
        </w:rPr>
      </w:pPr>
      <w:r>
        <w:rPr>
          <w:rFonts w:hint="eastAsia" w:ascii="黑体" w:hAnsi="黑体" w:eastAsia="黑体" w:cs="黑体"/>
          <w:b/>
          <w:bCs/>
          <w:sz w:val="32"/>
          <w:szCs w:val="32"/>
        </w:rPr>
        <w:t>二、议事决策范围</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校长办公会议主要研究提出拟由党委会讨论决定的重要事项方案，具体部署落实党委会决议的有关措施，研究决定教学、科研、行政管理工作。</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校长办公会议研究提议由党委会审议的重要事项：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教师队伍建设、学生培养、专业建设、校园建设等学校内涵发展的重要工作规划，学校教学、科研、行政管理的重要改革措施、重要规章制度、重要工作计划等；</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学校行政管理组织机构和人员编制的设置与调整方案，学术组织机构的设置与调整方案；</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学校人才工作规划、重要人才政策、重要人才工程计划，涉及人才工作体制机制创新、人才成长环境优化等重要事项；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学校年度财务预算方案、决算情况的审定，未列入学校年</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度预算的预算追加和大额度支出，重大捐赠，以及其他大额度资金运作事项；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学校重要资产处置、重要办学资源配置、无形资产授权使用方案；</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国家或地方各类重点建设项目、国内国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外科学技术文化交流与合作重要项目、重大合资合作项目、重要设备和大宗物资采购或购买服务、重大基础建设和大额度基建修缮项目等学校重大项目设立和安排方案；</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学术委员会等学术组织建设，以及学校学术评价、审议、评定工作中的重要事项；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教学、科研、行政管理的市级以上重大表彰推荐和校级重大表彰事项；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大学文化建设和校风教风学风建设的重要事项；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教职工薪酬体系、收入分配及福利待遇、奖励、惩处和其他事关师生员工切身利益的重要事项；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校长认为需要提交党委会讨论决定的其他事项；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党委会认为需要先由校长办公会议审议的事项。</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校长办公会议讨论决定的事项：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贯彻落实党的教育工作方针政策以及上级部门决策部署，</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加强教学、科研、行政管理的工作措施；</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执行学校党委会会议决定或决议事项的实施方案和重要措施；</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学校教学、科研、行政管理等具体规章度和工作计划安排；</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学校人才引进、培养、使用工作的重要事项；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学校教师以及内部其他工作人员的人事聘任、解聘、考核晋升、管理等重要事项；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学校年度财务预算方案的执行，大额度支出和年度追加预算的执行，大额度资金调动、使用和运作的具体安排，以及财务管理与监督审计的重要事项；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学校重要资产处置、重要办学资源配置、无形资产授权使用方案实施中的重要事项；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学校重大建设、合作、采购项目实施中的重要事项；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学校年度审计计划安排、重点审计项目执行等年度审计事项；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学校专业设置与调整、建设与评估等重要事项；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人才培养方案制定与修订，课程体系建设和调整，教材编审，年度招生、就业创新创业和学生毕业等重要事项；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科研项目设立，科研经费管理，科研成果申报、奖励与转化等重要事项；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学校服务国家和地方经济社会发展的重要事项；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14.</w:t>
      </w:r>
      <w:r>
        <w:rPr>
          <w:rFonts w:hint="eastAsia" w:ascii="仿宋_GB2312" w:hAnsi="仿宋_GB2312" w:eastAsia="仿宋_GB2312" w:cs="仿宋_GB2312"/>
          <w:sz w:val="32"/>
          <w:szCs w:val="32"/>
        </w:rPr>
        <w:t>学校对外交流与合作的重要事项；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实施思想品德教育，推进课程思政建设和教师、学生社会实践的重要措施；</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16.</w:t>
      </w:r>
      <w:r>
        <w:rPr>
          <w:rFonts w:hint="eastAsia" w:ascii="仿宋_GB2312" w:hAnsi="仿宋_GB2312" w:eastAsia="仿宋_GB2312" w:cs="仿宋_GB2312"/>
          <w:sz w:val="32"/>
          <w:szCs w:val="32"/>
        </w:rPr>
        <w:t>学校学术委员会等学术组织提交审议的相关事项；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17.</w:t>
      </w:r>
      <w:r>
        <w:rPr>
          <w:rFonts w:hint="eastAsia" w:ascii="仿宋_GB2312" w:hAnsi="仿宋_GB2312" w:eastAsia="仿宋_GB2312" w:cs="仿宋_GB2312"/>
          <w:sz w:val="32"/>
          <w:szCs w:val="32"/>
        </w:rPr>
        <w:t>教师及内部其他工作人员政纪处分，学生学籍管理、奖励及违规处理等重要事项；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18.</w:t>
      </w:r>
      <w:r>
        <w:rPr>
          <w:rFonts w:hint="eastAsia" w:ascii="仿宋_GB2312" w:hAnsi="仿宋_GB2312" w:eastAsia="仿宋_GB2312" w:cs="仿宋_GB2312"/>
          <w:sz w:val="32"/>
          <w:szCs w:val="32"/>
        </w:rPr>
        <w:t>学校安全稳定和后勤保障工作的重要事项；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19.</w:t>
      </w:r>
      <w:r>
        <w:rPr>
          <w:rFonts w:hint="eastAsia" w:ascii="仿宋_GB2312" w:hAnsi="仿宋_GB2312" w:eastAsia="仿宋_GB2312" w:cs="仿宋_GB2312"/>
          <w:sz w:val="32"/>
          <w:szCs w:val="32"/>
        </w:rPr>
        <w:t>教职工代表大会、学生代表大会、工会会员代表大会和团员代表大会有关行政工作的提案、意见办理事项；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其他事关学校事业发展、师生员工切身利益的重要行政事项；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21.</w:t>
      </w:r>
      <w:r>
        <w:rPr>
          <w:rFonts w:hint="eastAsia" w:ascii="仿宋_GB2312" w:hAnsi="仿宋_GB2312" w:eastAsia="仿宋_GB2312" w:cs="仿宋_GB2312"/>
          <w:sz w:val="32"/>
          <w:szCs w:val="32"/>
        </w:rPr>
        <w:t>按规定需要由校长办公会议审议的其他事项。</w:t>
      </w:r>
    </w:p>
    <w:p>
      <w:pPr>
        <w:spacing w:beforeLines="50" w:afterLines="50" w:line="560" w:lineRule="exact"/>
        <w:jc w:val="center"/>
        <w:rPr>
          <w:rFonts w:ascii="黑体" w:hAnsi="黑体" w:eastAsia="黑体" w:cs="黑体"/>
          <w:b/>
          <w:bCs/>
          <w:sz w:val="32"/>
          <w:szCs w:val="32"/>
        </w:rPr>
      </w:pPr>
      <w:r>
        <w:rPr>
          <w:rFonts w:hint="eastAsia" w:ascii="黑体" w:hAnsi="黑体" w:eastAsia="黑体" w:cs="黑体"/>
          <w:b/>
          <w:bCs/>
          <w:sz w:val="32"/>
          <w:szCs w:val="32"/>
        </w:rPr>
        <w:t>三、议事决策原则和程序</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校长办公会议原则上每</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周召开</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遇有重要情况经校长同意可以随时召开。会议由校长召集并主持。校长不能参加会议的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可以委托副校长召集并主持。</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校长办公会议成员一般为学校行政领导班子成员。会议必须有半数以上成员到会方能召开。会议成员因故不能出席时，应当在会前向校长请假。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学校党委书记、副书记、纪委书记、党委委员等可视会议情况参加会议。学校</w:t>
      </w:r>
      <w:r>
        <w:rPr>
          <w:rFonts w:hint="eastAsia" w:ascii="仿宋_GB2312" w:hAnsi="仿宋_GB2312" w:eastAsia="仿宋_GB2312" w:cs="仿宋_GB2312"/>
          <w:sz w:val="32"/>
          <w:szCs w:val="32"/>
          <w:lang w:eastAsia="zh-CN"/>
        </w:rPr>
        <w:t>党委工作部</w:t>
      </w:r>
      <w:bookmarkStart w:id="0" w:name="_GoBack"/>
      <w:bookmarkEnd w:id="0"/>
      <w:r>
        <w:rPr>
          <w:rFonts w:hint="eastAsia" w:ascii="仿宋_GB2312" w:hAnsi="仿宋_GB2312" w:eastAsia="仿宋_GB2312" w:cs="仿宋_GB2312"/>
          <w:sz w:val="32"/>
          <w:szCs w:val="32"/>
        </w:rPr>
        <w:t>、办公室、纪检监察审计处负责人列席会议，议题相关单位负责人可以列席会议；涉及师生切身利益的重大议题可以邀请师生代表列席。</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校长办公会议议题由校长提出，也可以由学校领导班子其他成员提出，校长综合考虑后确定。重要议题校长应当在会前听取党委书记意见，意见不一致的议题应暂缓上会。集体决定重要事项前，党委书记、校长和有关领导班子成员要个别酝酿、充分沟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凡属学校行政或领导班子成员自身职权范围内决定的事项，一般不提交校长办公会议研究讨论。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校长办公会议应当健全决策咨询机制，对拟研究讨论的重要事项，议题相关单位应深入开展调查研究，充分听取各方面意见，进行合法合规性审查和风险评估。对专业性、技术性较强的重要事项，应经过专家评估及技术、政策、法律咨询，涉及学术事务的重要事项，应充分听取学术委员会等学术组织意见；对事关师生员工切身利益的重要事项，应通过教职工代表大会或其他方式，广泛听取师生员工的意见。</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第十ー条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校长办公会议议题实行一事一报制度，经校长同意的议题相关材料应提前</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天一式八份提交至学校办公室，学校办公室应提前将会议议题及相关材料送达有关参会人员。议题相关材料不齐的不上会。</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校长办公会议按既定议程逐项进行。无特殊情况，未经会议主持人同意，一般不临时动议议题。</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校长办公会议议题由分管校领导或相关单位负责人汇报。出席人员应当充分讨论，对决策建议明确表示同意、不同意或缓议的意见，并说明理由，未到会领导班子成员的意见可以书面形式表达，校长应当最后表态。</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校长办公会议研究讨论议题时，校长应当广泛听取与会人员意见建议，并在此基础上对研究讨论的事项作出决定。如对重要问题发生较大意见分坡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一般应当暂缓作出决定。</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紧急情况下不能及时提交校长办公会议研究讨论的事项，可由校长与分管校领导共同商议临机处置，事后应及时向校长办公会议通报。</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校长办公会议审议议题时应当通知相关单位负责人到会，听取意见，回答问询。</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校长办公会议议题涉及与会人员本人及其亲属的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本人必须回避。</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校长办公会议作出的决定，适合公开的应当依据有关规定及时公开。对需保密的会议内容和尚未正式公布的会议决定，参会人员应当遵守保密规定。</w:t>
      </w:r>
    </w:p>
    <w:p>
      <w:pPr>
        <w:spacing w:beforeLines="50" w:afterLines="50" w:line="560" w:lineRule="exact"/>
        <w:jc w:val="center"/>
        <w:rPr>
          <w:rFonts w:ascii="黑体" w:hAnsi="黑体" w:eastAsia="黑体" w:cs="黑体"/>
          <w:b/>
          <w:bCs/>
          <w:sz w:val="32"/>
          <w:szCs w:val="32"/>
        </w:rPr>
      </w:pPr>
      <w:r>
        <w:rPr>
          <w:rFonts w:hint="eastAsia" w:ascii="黑体" w:hAnsi="黑体" w:eastAsia="黑体" w:cs="黑体"/>
          <w:b/>
          <w:bCs/>
          <w:sz w:val="32"/>
          <w:szCs w:val="32"/>
        </w:rPr>
        <w:t>四、议定事项执行与监督</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校长办公会议讨论决定的事项，由学校分管领导或相关单位负责组织实施。执行情况应当及时向校长或校长办公会议汇报。明确由相关单位负责的，由学校办公室负责传达和督促检查。学校应当建立有效的督查、评估和反馈机侧，确保决策落实。</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校长办公会议讨论决定的事项，学校行政领导班子成员、相关单位和个人应当及时执行；对执行不力的，应当依照有关规定问责追责；决策执行过程中作重大调整的，应当提交校长办公会议决定；需要复议的，按照第九条规定重新提交议题。</w:t>
      </w:r>
    </w:p>
    <w:p>
      <w:pPr>
        <w:spacing w:beforeLines="50" w:afterLines="50" w:line="560" w:lineRule="exact"/>
        <w:jc w:val="center"/>
        <w:rPr>
          <w:rFonts w:ascii="黑体" w:hAnsi="黑体" w:eastAsia="黑体" w:cs="黑体"/>
          <w:b/>
          <w:bCs/>
          <w:sz w:val="32"/>
          <w:szCs w:val="32"/>
        </w:rPr>
      </w:pPr>
      <w:r>
        <w:rPr>
          <w:rFonts w:hint="eastAsia" w:ascii="黑体" w:hAnsi="黑体" w:eastAsia="黑体" w:cs="黑体"/>
          <w:b/>
          <w:bCs/>
          <w:sz w:val="32"/>
          <w:szCs w:val="32"/>
        </w:rPr>
        <w:t>五、附</w:t>
      </w:r>
      <w:r>
        <w:rPr>
          <w:rFonts w:ascii="黑体" w:hAnsi="黑体" w:eastAsia="黑体" w:cs="黑体"/>
          <w:b/>
          <w:bCs/>
          <w:sz w:val="32"/>
          <w:szCs w:val="32"/>
        </w:rPr>
        <w:t xml:space="preserve">  </w:t>
      </w:r>
      <w:r>
        <w:rPr>
          <w:rFonts w:hint="eastAsia" w:ascii="黑体" w:hAnsi="黑体" w:eastAsia="黑体" w:cs="黑体"/>
          <w:b/>
          <w:bCs/>
          <w:sz w:val="32"/>
          <w:szCs w:val="32"/>
        </w:rPr>
        <w:t>则</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学校办公室负责校长办公会议的会务工作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主要包括：收集议题，印发会议材料，通知参会人员，做好会议记录，编发会议纪要，分送校领导和有关部门，归档会议材料。</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本规则由学校校长办公会议负责解释，具体工作由学校办公室承担。</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本规则自</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日起施行。原《闽北职业技术学院院长办公会议议事规则》同时废止。</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sectPr>
      <w:footerReference r:id="rId3" w:type="default"/>
      <w:pgSz w:w="11906" w:h="16838"/>
      <w:pgMar w:top="2098" w:right="1474" w:bottom="1814"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50" o:spid="_x0000_s2050"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- 16 -</w:t>
                </w:r>
                <w:r>
                  <w:rPr>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F482383"/>
    <w:rsid w:val="000606FC"/>
    <w:rsid w:val="003A0C26"/>
    <w:rsid w:val="00523FD2"/>
    <w:rsid w:val="00613B94"/>
    <w:rsid w:val="00854B2E"/>
    <w:rsid w:val="008E67C1"/>
    <w:rsid w:val="00E4791D"/>
    <w:rsid w:val="00EE4B88"/>
    <w:rsid w:val="081C4E0E"/>
    <w:rsid w:val="0EEE69EA"/>
    <w:rsid w:val="10363FDC"/>
    <w:rsid w:val="13EB49B8"/>
    <w:rsid w:val="1A0635EF"/>
    <w:rsid w:val="1B9A0E46"/>
    <w:rsid w:val="20991712"/>
    <w:rsid w:val="21FF2967"/>
    <w:rsid w:val="23617307"/>
    <w:rsid w:val="26607AB2"/>
    <w:rsid w:val="29EF0D20"/>
    <w:rsid w:val="2F805DEF"/>
    <w:rsid w:val="31324F2D"/>
    <w:rsid w:val="45E82D52"/>
    <w:rsid w:val="4F482383"/>
    <w:rsid w:val="56FA4043"/>
    <w:rsid w:val="5BCA5FBE"/>
    <w:rsid w:val="622E4D85"/>
    <w:rsid w:val="66240060"/>
    <w:rsid w:val="694251D0"/>
    <w:rsid w:val="6CA71ACC"/>
    <w:rsid w:val="6DEF5FBB"/>
    <w:rsid w:val="6FD451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99"/>
    <w:pPr>
      <w:ind w:left="100" w:leftChars="2500"/>
    </w:p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oter Char"/>
    <w:basedOn w:val="6"/>
    <w:link w:val="3"/>
    <w:semiHidden/>
    <w:qFormat/>
    <w:uiPriority w:val="99"/>
    <w:rPr>
      <w:rFonts w:ascii="Calibri" w:hAnsi="Calibri"/>
      <w:sz w:val="18"/>
      <w:szCs w:val="18"/>
    </w:rPr>
  </w:style>
  <w:style w:type="character" w:customStyle="1" w:styleId="8">
    <w:name w:val="Header Char"/>
    <w:basedOn w:val="6"/>
    <w:link w:val="4"/>
    <w:semiHidden/>
    <w:qFormat/>
    <w:uiPriority w:val="99"/>
    <w:rPr>
      <w:rFonts w:ascii="Calibri" w:hAnsi="Calibri"/>
      <w:sz w:val="18"/>
      <w:szCs w:val="18"/>
    </w:rPr>
  </w:style>
  <w:style w:type="character" w:customStyle="1" w:styleId="9">
    <w:name w:val="Date Char"/>
    <w:basedOn w:val="6"/>
    <w:link w:val="2"/>
    <w:semiHidden/>
    <w:qFormat/>
    <w:uiPriority w:val="99"/>
    <w:rPr>
      <w:rFonts w:ascii="Calibri" w:hAnsi="Calibr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16</Pages>
  <Words>1039</Words>
  <Characters>5926</Characters>
  <Lines>0</Lines>
  <Paragraphs>0</Paragraphs>
  <TotalTime>66</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2019-12-05T10:32:00Z</dcterms:created>
  <dc:creator>dell</dc:creator>
  <cp:lastModifiedBy>Administrator</cp:lastModifiedBy>
  <dcterms:modified xsi:type="dcterms:W3CDTF">2019-12-26T03:14:34Z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