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93"/>
        <w:tblOverlap w:val="never"/>
        <w:tblW w:w="15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734"/>
        <w:gridCol w:w="660"/>
        <w:gridCol w:w="600"/>
        <w:gridCol w:w="612"/>
        <w:gridCol w:w="1368"/>
        <w:gridCol w:w="901"/>
        <w:gridCol w:w="468"/>
        <w:gridCol w:w="420"/>
        <w:gridCol w:w="432"/>
        <w:gridCol w:w="420"/>
        <w:gridCol w:w="444"/>
        <w:gridCol w:w="444"/>
        <w:gridCol w:w="384"/>
        <w:gridCol w:w="3731"/>
        <w:gridCol w:w="648"/>
        <w:gridCol w:w="732"/>
        <w:gridCol w:w="624"/>
        <w:gridCol w:w="648"/>
        <w:gridCol w:w="709"/>
      </w:tblGrid>
      <w:tr w:rsidR="00A44EF0">
        <w:trPr>
          <w:trHeight w:val="312"/>
          <w:jc w:val="center"/>
        </w:trPr>
        <w:tc>
          <w:tcPr>
            <w:tcW w:w="1542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附件一：</w:t>
            </w:r>
          </w:p>
        </w:tc>
      </w:tr>
      <w:tr w:rsidR="00A44EF0">
        <w:trPr>
          <w:trHeight w:val="1500"/>
          <w:jc w:val="center"/>
        </w:trPr>
        <w:tc>
          <w:tcPr>
            <w:tcW w:w="1542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年闽北职业技术学院第四届“人才·南平校园行”紧缺急需专任教师招聘岗位简章</w:t>
            </w:r>
          </w:p>
        </w:tc>
      </w:tr>
      <w:tr w:rsidR="00A44EF0">
        <w:trPr>
          <w:trHeight w:val="132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联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最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龄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性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历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考试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笔试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面试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44EF0">
        <w:trPr>
          <w:trHeight w:val="68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市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育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局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市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育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局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闽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北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业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术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院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闽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北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业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术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院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政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核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拨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政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核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拨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汤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汤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0599-6133058         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  <w:t>0599-6133032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0599-6133058         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br/>
              <w:t>0599-6133032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C2162" w:rsidRDefault="00AC2162" w:rsidP="00AC21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全</w:t>
            </w:r>
          </w:p>
          <w:p w:rsidR="00A44EF0" w:rsidRDefault="00AC2162" w:rsidP="00AC21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制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普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院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校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全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制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普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院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校</w:t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研究生及以上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研究生及以上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</w:t>
            </w:r>
            <w:proofErr w:type="gramEnd"/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士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及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以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</w:t>
            </w:r>
            <w:proofErr w:type="gramEnd"/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士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及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以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学前教育、学前教育学。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 w:rsidR="00A44EF0">
        <w:trPr>
          <w:trHeight w:val="68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文学阅读与文学教育、汉语言文学（教育）、语文教育、主持与播音艺术、播音与主持艺术、汉语言文字学、中国古代文学、中国现当代文学、比较文学与世界文学。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9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数学教育、数学、基础数学、学科教学（数学）、计算数学、应用数学、小学教育。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68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会计学、财务管理、财务会计（教育）、企业财务会计、税务会计、企业会计与税务、会计（财务）电算化、会计电算化、审计学。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68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工程造价、工程管理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68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主持与播音艺术、播音与主持艺术。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161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思政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思想政治教育，马克思主义基本原理，马克思主义中国化研究、学科教学（思想政治教育）、政史教育、马克思主义理论与思想政治教育、马克思主义理论、马克思主义哲学、政治经济学、法学理论、法律史、政治学理论、中外政治史、中共党史、科学社会主义与国际共产主义运动、中国政治、党的建设、中国史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中共党员（含预备党员）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44EF0">
        <w:trPr>
          <w:trHeight w:val="3989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教师兼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前教育、学前教育学、小学教育、设计学、美术（学）、音乐（学）、电子商务、建筑学、建筑工程、城市规划、景观建筑设计、思想政治教育、马克思主义基本原理、马克思主义中国化研究、学科教学（思想政治教育）、政史教育、马克思主义理论与思想政治教育、马克思主义理论、教育学、书法教育、音乐教育、早期教育、教育技术学、数学教育、美术教育、科学教育、舞蹈教育、心理健康教育、教育学原理、课程与教学论、少年儿童组织与思想意识教育、文学阅读与文学教育、汉语言文学（教育）、语文教育、数学、基础数学、学科教学（数学）、心理学、基础心理学、发展与教育心理学、心理咨询与心理健康教育、主持与播音艺术、播音与主持艺术、舞蹈（学）、书法学、小学体育教育、体育教育、学科教学（体育）、应用软件工程、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Web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应用程序设计、软件技术、食品分析与检测、农产品质量检测、会计学、财务管理、财务会计（教育）、企业财务管理、税务会计、企业会计与税务、会计（财务）电算化、会计电算化、经济学、工程管理、工程造价管理、市政工程、道路与桥梁工程、环境（艺术）设计、室内与家具设计、室内设计技术、服装与服饰设计、服装设计与工程、服装设计与工艺教育、食品科学与工程、分析化学、计算机科学与技术、软件工程、教育法学、应用心理学、汉语言文字学、中国古代文学、中国现当代文学、比较文学与世界文学、新闻学、传播学、计算数学、应用数学、艺术学理论、音乐与舞蹈学、金融学、财政学、统计学、法学、工商管理、保险学、公共管理、投资学、税收学、审计学、资产评估、土木工程、旅游管理、建筑技术科学、工程造价、国际经济与贸易、马克思主义哲学、政治经济学、法学理论、法律史、政治学理论、中外政治制度、中共党史、科学社会主义与国际共产主义运动、中国政治、党的建设、中国史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中共党员（含预备党员）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男性，入住男生宿舍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A44EF0">
        <w:trPr>
          <w:trHeight w:val="66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市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育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闽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北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业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术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院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政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核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拨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汤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老</w:t>
            </w:r>
            <w:r>
              <w:rPr>
                <w:rFonts w:ascii="宋体" w:cs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339966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/>
                <w:color w:val="339966"/>
                <w:kern w:val="0"/>
                <w:sz w:val="16"/>
                <w:szCs w:val="16"/>
                <w:u w:val="single"/>
              </w:rPr>
              <w:t xml:space="preserve">0599-6133058         </w:t>
            </w:r>
            <w:r>
              <w:rPr>
                <w:rFonts w:ascii="宋体" w:hAnsi="宋体" w:cs="宋体"/>
                <w:color w:val="339966"/>
                <w:kern w:val="0"/>
                <w:sz w:val="16"/>
                <w:szCs w:val="16"/>
                <w:u w:val="single"/>
              </w:rPr>
              <w:br/>
            </w:r>
            <w:r>
              <w:rPr>
                <w:rFonts w:ascii="宋体" w:hAnsi="宋体" w:cs="宋体"/>
                <w:color w:val="339966"/>
                <w:kern w:val="0"/>
                <w:sz w:val="16"/>
                <w:szCs w:val="16"/>
                <w:u w:val="single"/>
              </w:rPr>
              <w:br/>
            </w:r>
            <w:r>
              <w:rPr>
                <w:rFonts w:ascii="宋体" w:hAnsi="宋体" w:cs="宋体"/>
                <w:color w:val="339966"/>
                <w:kern w:val="0"/>
                <w:sz w:val="16"/>
                <w:szCs w:val="16"/>
                <w:u w:val="single"/>
              </w:rPr>
              <w:br/>
            </w:r>
            <w:r>
              <w:rPr>
                <w:rFonts w:ascii="宋体" w:hAnsi="宋体" w:cs="宋体"/>
                <w:color w:val="339966"/>
                <w:kern w:val="0"/>
                <w:sz w:val="16"/>
                <w:szCs w:val="16"/>
                <w:u w:val="single"/>
              </w:rPr>
              <w:br/>
              <w:t>0599-6133032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教师兼</w:t>
            </w:r>
          </w:p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E25DB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25DBF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全 日 制 普 通 院 校</w:t>
            </w:r>
            <w:bookmarkStart w:id="0" w:name="_GoBack"/>
            <w:bookmarkEnd w:id="0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C53EA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研究生及以上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BE643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BE6439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 士 及 以 上</w:t>
            </w:r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A44E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16"/>
                <w:szCs w:val="16"/>
              </w:rPr>
              <w:t>无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A44EF0" w:rsidRDefault="00331B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中共党员（含预备党员）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44EF0" w:rsidRDefault="00331B3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女性，入住女生宿舍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A44EF0" w:rsidRDefault="00A44EF0">
      <w:pPr>
        <w:pStyle w:val="a3"/>
        <w:ind w:rightChars="-51" w:right="-107"/>
        <w:rPr>
          <w:rFonts w:hAnsi="宋体" w:cs="宋体"/>
          <w:spacing w:val="-10"/>
          <w:sz w:val="24"/>
          <w:szCs w:val="24"/>
        </w:rPr>
        <w:sectPr w:rsidR="00A44EF0">
          <w:footerReference w:type="even" r:id="rId8"/>
          <w:footerReference w:type="default" r:id="rId9"/>
          <w:pgSz w:w="16838" w:h="11906" w:orient="landscape"/>
          <w:pgMar w:top="850" w:right="1134" w:bottom="850" w:left="1134" w:header="851" w:footer="992" w:gutter="0"/>
          <w:cols w:space="0"/>
          <w:docGrid w:type="lines" w:linePitch="319"/>
        </w:sectPr>
      </w:pPr>
    </w:p>
    <w:p w:rsidR="00A44EF0" w:rsidRDefault="00A44EF0" w:rsidP="0009293A">
      <w:pPr>
        <w:pStyle w:val="a3"/>
        <w:ind w:rightChars="-51" w:right="-107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A44EF0">
      <w:pgSz w:w="11906" w:h="16838"/>
      <w:pgMar w:top="1134" w:right="1803" w:bottom="1134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F8" w:rsidRDefault="001111F8">
      <w:r>
        <w:separator/>
      </w:r>
    </w:p>
  </w:endnote>
  <w:endnote w:type="continuationSeparator" w:id="0">
    <w:p w:rsidR="001111F8" w:rsidRDefault="0011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F0" w:rsidRDefault="00331B3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4EF0" w:rsidRDefault="00A44E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F0" w:rsidRDefault="00331B3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5DBF">
      <w:rPr>
        <w:rStyle w:val="a8"/>
        <w:noProof/>
      </w:rPr>
      <w:t>2</w:t>
    </w:r>
    <w:r>
      <w:rPr>
        <w:rStyle w:val="a8"/>
      </w:rPr>
      <w:fldChar w:fldCharType="end"/>
    </w:r>
  </w:p>
  <w:p w:rsidR="00A44EF0" w:rsidRDefault="00A44E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F8" w:rsidRDefault="001111F8">
      <w:r>
        <w:separator/>
      </w:r>
    </w:p>
  </w:footnote>
  <w:footnote w:type="continuationSeparator" w:id="0">
    <w:p w:rsidR="001111F8" w:rsidRDefault="0011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408CF"/>
    <w:rsid w:val="0009293A"/>
    <w:rsid w:val="001111F8"/>
    <w:rsid w:val="00120EEA"/>
    <w:rsid w:val="00186563"/>
    <w:rsid w:val="001F0A3D"/>
    <w:rsid w:val="00215345"/>
    <w:rsid w:val="00226061"/>
    <w:rsid w:val="00293A40"/>
    <w:rsid w:val="00294F37"/>
    <w:rsid w:val="002A455E"/>
    <w:rsid w:val="00331B37"/>
    <w:rsid w:val="00355C38"/>
    <w:rsid w:val="003A6FB3"/>
    <w:rsid w:val="00441057"/>
    <w:rsid w:val="00441C87"/>
    <w:rsid w:val="004A6DBD"/>
    <w:rsid w:val="004C5B88"/>
    <w:rsid w:val="00570749"/>
    <w:rsid w:val="00575717"/>
    <w:rsid w:val="005768A7"/>
    <w:rsid w:val="00594C11"/>
    <w:rsid w:val="005979AF"/>
    <w:rsid w:val="005A4C6E"/>
    <w:rsid w:val="005C42E1"/>
    <w:rsid w:val="00635FDC"/>
    <w:rsid w:val="006D77ED"/>
    <w:rsid w:val="006E0D5E"/>
    <w:rsid w:val="007534B6"/>
    <w:rsid w:val="00756F81"/>
    <w:rsid w:val="00770C66"/>
    <w:rsid w:val="007D2BD8"/>
    <w:rsid w:val="007F5ABF"/>
    <w:rsid w:val="00820544"/>
    <w:rsid w:val="00893C76"/>
    <w:rsid w:val="0089745C"/>
    <w:rsid w:val="008B7E03"/>
    <w:rsid w:val="0090742D"/>
    <w:rsid w:val="009F5B2A"/>
    <w:rsid w:val="009F7626"/>
    <w:rsid w:val="00A121C7"/>
    <w:rsid w:val="00A36E97"/>
    <w:rsid w:val="00A44EF0"/>
    <w:rsid w:val="00A62190"/>
    <w:rsid w:val="00AA6B99"/>
    <w:rsid w:val="00AC2162"/>
    <w:rsid w:val="00AC2726"/>
    <w:rsid w:val="00B82D26"/>
    <w:rsid w:val="00BB7BA4"/>
    <w:rsid w:val="00BE6439"/>
    <w:rsid w:val="00C17067"/>
    <w:rsid w:val="00C23053"/>
    <w:rsid w:val="00C53EAC"/>
    <w:rsid w:val="00CC638A"/>
    <w:rsid w:val="00D546D0"/>
    <w:rsid w:val="00DB0D97"/>
    <w:rsid w:val="00DE48D1"/>
    <w:rsid w:val="00E056EF"/>
    <w:rsid w:val="00E25DBF"/>
    <w:rsid w:val="00F56B9D"/>
    <w:rsid w:val="02E1574A"/>
    <w:rsid w:val="02FA5671"/>
    <w:rsid w:val="035E73CD"/>
    <w:rsid w:val="03D04C2F"/>
    <w:rsid w:val="048A0FA7"/>
    <w:rsid w:val="048B47E8"/>
    <w:rsid w:val="073076E8"/>
    <w:rsid w:val="0A4326BD"/>
    <w:rsid w:val="0A811389"/>
    <w:rsid w:val="0AAD67D3"/>
    <w:rsid w:val="0C8763A4"/>
    <w:rsid w:val="0CCE4B1D"/>
    <w:rsid w:val="0DE54616"/>
    <w:rsid w:val="0F4F62B1"/>
    <w:rsid w:val="0F6E0E9E"/>
    <w:rsid w:val="0FAF4DAD"/>
    <w:rsid w:val="10F7757E"/>
    <w:rsid w:val="118B553D"/>
    <w:rsid w:val="11912261"/>
    <w:rsid w:val="12B31F6D"/>
    <w:rsid w:val="131416B8"/>
    <w:rsid w:val="13A00EA8"/>
    <w:rsid w:val="14B37D9F"/>
    <w:rsid w:val="15271B91"/>
    <w:rsid w:val="157C3CF9"/>
    <w:rsid w:val="166408CF"/>
    <w:rsid w:val="16B2613E"/>
    <w:rsid w:val="17161942"/>
    <w:rsid w:val="17F93E96"/>
    <w:rsid w:val="189322A6"/>
    <w:rsid w:val="18B0689E"/>
    <w:rsid w:val="190E7519"/>
    <w:rsid w:val="197369FA"/>
    <w:rsid w:val="1A2D126F"/>
    <w:rsid w:val="1A30203B"/>
    <w:rsid w:val="1B1538ED"/>
    <w:rsid w:val="1B5C300C"/>
    <w:rsid w:val="1BA86113"/>
    <w:rsid w:val="1BBC3CDD"/>
    <w:rsid w:val="1BF34270"/>
    <w:rsid w:val="1C8A6B97"/>
    <w:rsid w:val="1CBD16FD"/>
    <w:rsid w:val="1CCB07FB"/>
    <w:rsid w:val="1D6C25D9"/>
    <w:rsid w:val="1DBD0BA2"/>
    <w:rsid w:val="1ECB028D"/>
    <w:rsid w:val="1F1D2A83"/>
    <w:rsid w:val="1F81524F"/>
    <w:rsid w:val="21D87C5B"/>
    <w:rsid w:val="22275EE0"/>
    <w:rsid w:val="23383BFE"/>
    <w:rsid w:val="23A80CF0"/>
    <w:rsid w:val="241E3BBD"/>
    <w:rsid w:val="25113446"/>
    <w:rsid w:val="27680C5D"/>
    <w:rsid w:val="28981D08"/>
    <w:rsid w:val="2A6149E1"/>
    <w:rsid w:val="2A7D7305"/>
    <w:rsid w:val="2AB579B1"/>
    <w:rsid w:val="2B0702E0"/>
    <w:rsid w:val="2B7802B4"/>
    <w:rsid w:val="2C4D7A03"/>
    <w:rsid w:val="2D6A61E4"/>
    <w:rsid w:val="2E6820B7"/>
    <w:rsid w:val="2ED1196B"/>
    <w:rsid w:val="303132A3"/>
    <w:rsid w:val="32997C6D"/>
    <w:rsid w:val="3389089B"/>
    <w:rsid w:val="355B47AB"/>
    <w:rsid w:val="35CC4873"/>
    <w:rsid w:val="35E066D2"/>
    <w:rsid w:val="36F91956"/>
    <w:rsid w:val="370A644C"/>
    <w:rsid w:val="37C11534"/>
    <w:rsid w:val="38F676C3"/>
    <w:rsid w:val="398A4BC7"/>
    <w:rsid w:val="39E16D34"/>
    <w:rsid w:val="3A9234D2"/>
    <w:rsid w:val="3C311268"/>
    <w:rsid w:val="3CA52382"/>
    <w:rsid w:val="3CB9348B"/>
    <w:rsid w:val="3D035A34"/>
    <w:rsid w:val="3DBA2D80"/>
    <w:rsid w:val="3DC2459C"/>
    <w:rsid w:val="3E755DA0"/>
    <w:rsid w:val="3EDA3482"/>
    <w:rsid w:val="3EDE0424"/>
    <w:rsid w:val="3F2D6A97"/>
    <w:rsid w:val="400258CD"/>
    <w:rsid w:val="42B476D3"/>
    <w:rsid w:val="44805062"/>
    <w:rsid w:val="4596731A"/>
    <w:rsid w:val="462D21E6"/>
    <w:rsid w:val="46817B7D"/>
    <w:rsid w:val="48572D16"/>
    <w:rsid w:val="48E10A44"/>
    <w:rsid w:val="490A1B87"/>
    <w:rsid w:val="493600A2"/>
    <w:rsid w:val="4B3A7100"/>
    <w:rsid w:val="4B7C1C47"/>
    <w:rsid w:val="4B9107E4"/>
    <w:rsid w:val="4E487A77"/>
    <w:rsid w:val="4F130EF2"/>
    <w:rsid w:val="50DA63AB"/>
    <w:rsid w:val="51A23985"/>
    <w:rsid w:val="52171675"/>
    <w:rsid w:val="549A0456"/>
    <w:rsid w:val="560E4736"/>
    <w:rsid w:val="563F3D5A"/>
    <w:rsid w:val="57D91E54"/>
    <w:rsid w:val="5A0125C3"/>
    <w:rsid w:val="5A5A229F"/>
    <w:rsid w:val="5A667731"/>
    <w:rsid w:val="5A7D0A89"/>
    <w:rsid w:val="5B176804"/>
    <w:rsid w:val="5B245228"/>
    <w:rsid w:val="5B2B1C34"/>
    <w:rsid w:val="5BAF65EF"/>
    <w:rsid w:val="5E133F73"/>
    <w:rsid w:val="60974AD5"/>
    <w:rsid w:val="619E5F83"/>
    <w:rsid w:val="62BE2B45"/>
    <w:rsid w:val="63997FCA"/>
    <w:rsid w:val="63B37EB7"/>
    <w:rsid w:val="648E3176"/>
    <w:rsid w:val="658A0F2F"/>
    <w:rsid w:val="66FC59A6"/>
    <w:rsid w:val="672B1E4E"/>
    <w:rsid w:val="69B84AB6"/>
    <w:rsid w:val="6ABA555D"/>
    <w:rsid w:val="6AE817C4"/>
    <w:rsid w:val="6B6A5743"/>
    <w:rsid w:val="6BB53073"/>
    <w:rsid w:val="6CED6C95"/>
    <w:rsid w:val="6E8B02EA"/>
    <w:rsid w:val="701C0CE8"/>
    <w:rsid w:val="71176F25"/>
    <w:rsid w:val="726739A7"/>
    <w:rsid w:val="731A5296"/>
    <w:rsid w:val="74455BC4"/>
    <w:rsid w:val="74A01E6C"/>
    <w:rsid w:val="76FF2963"/>
    <w:rsid w:val="7913162F"/>
    <w:rsid w:val="79D935F2"/>
    <w:rsid w:val="7A7B35E9"/>
    <w:rsid w:val="7AB964B5"/>
    <w:rsid w:val="7B18742C"/>
    <w:rsid w:val="7B497E15"/>
    <w:rsid w:val="7DA30D50"/>
    <w:rsid w:val="7EB9076B"/>
    <w:rsid w:val="7EF30B04"/>
    <w:rsid w:val="7F61407B"/>
    <w:rsid w:val="7F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locked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locked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1819</Characters>
  <Application>Microsoft Office Word</Application>
  <DocSecurity>0</DocSecurity>
  <Lines>15</Lines>
  <Paragraphs>4</Paragraphs>
  <ScaleCrop>false</ScaleCrop>
  <Company>Sky123.Org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2021-04-29T03:35:00Z</cp:lastPrinted>
  <dcterms:created xsi:type="dcterms:W3CDTF">2021-05-15T12:43:00Z</dcterms:created>
  <dcterms:modified xsi:type="dcterms:W3CDTF">2021-05-17T08:23:00Z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EFDB808B3058405FB0BEF24AF09B5E4B</vt:lpwstr>
  </property>
</Properties>
</file>