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3342" w:tblpY="499"/>
        <w:tblOverlap w:val="never"/>
        <w:tblW w:w="11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802"/>
        <w:gridCol w:w="635"/>
        <w:gridCol w:w="1769"/>
        <w:gridCol w:w="2474"/>
        <w:gridCol w:w="1259"/>
        <w:gridCol w:w="952"/>
        <w:gridCol w:w="499"/>
        <w:gridCol w:w="1190"/>
        <w:gridCol w:w="878"/>
        <w:gridCol w:w="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98" w:type="dxa"/>
            <w:vMerge w:val="restart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02" w:type="dxa"/>
            <w:vMerge w:val="restart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35" w:type="dxa"/>
            <w:vMerge w:val="restart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769" w:type="dxa"/>
            <w:vMerge w:val="restart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74" w:type="dxa"/>
            <w:vMerge w:val="restart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259" w:type="dxa"/>
            <w:vMerge w:val="restart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招聘岗位总人数</w:t>
            </w:r>
          </w:p>
        </w:tc>
        <w:tc>
          <w:tcPr>
            <w:tcW w:w="2641" w:type="dxa"/>
            <w:gridSpan w:val="3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岗位学历类别人数</w:t>
            </w:r>
          </w:p>
        </w:tc>
        <w:tc>
          <w:tcPr>
            <w:tcW w:w="878" w:type="dxa"/>
            <w:vMerge w:val="restart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招聘岗位个数</w:t>
            </w:r>
          </w:p>
        </w:tc>
        <w:tc>
          <w:tcPr>
            <w:tcW w:w="821" w:type="dxa"/>
            <w:vMerge w:val="restart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 xml:space="preserve">岗位名称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498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2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35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9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74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9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52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499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大专</w:t>
            </w:r>
          </w:p>
        </w:tc>
        <w:tc>
          <w:tcPr>
            <w:tcW w:w="1190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中专及以下</w:t>
            </w:r>
          </w:p>
        </w:tc>
        <w:tc>
          <w:tcPr>
            <w:tcW w:w="878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1" w:type="dxa"/>
            <w:vMerge w:val="continue"/>
            <w:noWrap w:val="0"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98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02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泉州市大地幼儿园</w:t>
            </w:r>
          </w:p>
        </w:tc>
        <w:tc>
          <w:tcPr>
            <w:tcW w:w="635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张德涛</w:t>
            </w:r>
          </w:p>
        </w:tc>
        <w:tc>
          <w:tcPr>
            <w:tcW w:w="1769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13950498666</w:t>
            </w:r>
          </w:p>
        </w:tc>
        <w:tc>
          <w:tcPr>
            <w:tcW w:w="2474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291510113@qq.com</w:t>
            </w:r>
          </w:p>
        </w:tc>
        <w:tc>
          <w:tcPr>
            <w:tcW w:w="1259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952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hint="default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99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1190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78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21" w:type="dxa"/>
            <w:noWrap/>
            <w:vAlign w:val="top"/>
          </w:tcPr>
          <w:p>
            <w:pPr>
              <w:widowControl/>
              <w:shd w:val="clear" w:color="auto" w:fill="FFFFFF"/>
              <w:tabs>
                <w:tab w:val="left" w:pos="3919"/>
              </w:tabs>
              <w:spacing w:line="460" w:lineRule="exact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　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幼师</w:t>
            </w:r>
          </w:p>
        </w:tc>
      </w:tr>
    </w:tbl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  <w:bookmarkStart w:id="0" w:name="_GoBack"/>
      <w:bookmarkEnd w:id="0"/>
    </w:p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</w:p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</w:p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</w:p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</w:p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</w:p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</w:p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</w:p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</w:p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</w:p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</w:p>
    <w:p>
      <w:pPr>
        <w:widowControl/>
        <w:shd w:val="clear" w:color="auto" w:fill="FFFFFF"/>
        <w:tabs>
          <w:tab w:val="left" w:pos="3919"/>
        </w:tabs>
        <w:spacing w:line="460" w:lineRule="exact"/>
        <w:jc w:val="left"/>
        <w:rPr>
          <w:rFonts w:hint="eastAsia" w:ascii="宋体" w:hAnsi="宋体" w:cs="宋体"/>
          <w:b/>
          <w:color w:val="000000"/>
          <w:kern w:val="0"/>
          <w:sz w:val="28"/>
          <w:szCs w:val="28"/>
          <w:highlight w:val="yellow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B42B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快乐童年幼儿园简介（招聘5人）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B42B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</w:rPr>
        <w:t>石狮市快乐童年幼儿园创办于2006年，至今已创办14年。交通便利、空气清新、环境宽敞明亮，拥有专业、有爱心的幼师团队。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B42B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</w:rPr>
        <w:t>2016年我园被评为灵秀镇第四等级幼儿园。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B42B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</w:rPr>
        <w:t>同时被评为“平安校园”“明厨亮灶”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B42B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</w:rPr>
        <w:t>2017年在灵秀民办环境创设评比获得三等奖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B42B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</w:rPr>
        <w:t>2018年被评为卫生等级为B级单位，同时授于“示范单位”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B42B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</w:rPr>
        <w:t>2019年4月石狮市人民政府督导室评为第一批“办学行为督导”合格单位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B42B"/>
        <w:spacing w:before="0" w:beforeAutospacing="0" w:after="0" w:afterAutospacing="0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</w:rPr>
        <w:t>2019年6月被评为普惠性民办幼儿园等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B42B"/>
        <w:spacing w:before="0" w:beforeAutospacing="0" w:after="0" w:afterAutospacing="0"/>
        <w:ind w:left="0" w:right="0" w:firstLine="0"/>
        <w:jc w:val="both"/>
        <w:rPr>
          <w:rFonts w:hint="eastAsia" w:ascii="宋体" w:hAnsi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  <w:lang w:val="en-US" w:eastAsia="zh-CN"/>
        </w:rPr>
        <w:t>地址：泉州市石狮市南阳路1519号。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CB42B"/>
        <w:spacing w:before="0" w:beforeAutospacing="0" w:after="0" w:afterAutospacing="0"/>
        <w:ind w:left="0" w:right="0" w:firstLine="0"/>
        <w:jc w:val="both"/>
        <w:rPr>
          <w:rFonts w:hint="default" w:ascii="宋体" w:hAnsi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8"/>
          <w:sz w:val="32"/>
          <w:szCs w:val="32"/>
          <w:shd w:val="clear" w:fill="FCB42B"/>
          <w:lang w:val="en-US" w:eastAsia="zh-CN"/>
        </w:rPr>
        <w:t>待遇：2000-2300（包住，工作餐）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center"/>
        <w:rPr>
          <w:rFonts w:hint="eastAsia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eastAsia="zh-CN"/>
        </w:rPr>
      </w:pPr>
      <w:r>
        <w:rPr>
          <w:rFonts w:hint="eastAsia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  <w:t>霞淮幼儿园简介</w:t>
      </w:r>
      <w:r>
        <w:rPr>
          <w:rFonts w:hint="default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 </w:t>
      </w:r>
      <w:r>
        <w:rPr>
          <w:rFonts w:hint="eastAsia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eastAsia="zh-CN"/>
        </w:rPr>
        <w:t>（</w:t>
      </w:r>
      <w:r>
        <w:rPr>
          <w:rFonts w:hint="eastAsia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  <w:t>招聘3人</w:t>
      </w:r>
      <w:r>
        <w:rPr>
          <w:rFonts w:hint="eastAsia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eastAsia="zh-CN"/>
        </w:rPr>
        <w:t>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</w:rPr>
      </w:pPr>
      <w:r>
        <w:rPr>
          <w:rFonts w:hint="default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丰泽区霞淮幼儿园于2008年9月通过福建省泉州市幼儿园评估验收。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</w:rPr>
      </w:pPr>
      <w:r>
        <w:rPr>
          <w:rFonts w:hint="default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  霞淮幼儿园是一所现代化与传统相结合的高规格幼儿园，2015年全面导入国学，在这里学习的孩子不但可以学习双语，而且诵读经典.学习礼仪.懂感恩……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</w:pPr>
      <w:r>
        <w:rPr>
          <w:rFonts w:hint="default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  幼儿园秉承“相信孩子，服务家长，回馈社会”的办园理念，以“国学经典”为本园环境特色；以舞蹈、美术为特色课程；倾心培育“健康、快乐、自信、好学”的幼儿</w:t>
      </w:r>
    </w:p>
    <w:p>
      <w:pPr>
        <w:rPr>
          <w:rFonts w:hint="eastAsia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  <w:t>工作地址：泉州市丰泽区霞淮街285号</w:t>
      </w:r>
    </w:p>
    <w:p>
      <w:pPr>
        <w:rPr>
          <w:rFonts w:hint="default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</w:pPr>
      <w:r>
        <w:rPr>
          <w:rFonts w:hint="eastAsia" w:ascii="Verdana" w:hAnsi="Verdana" w:eastAsia="Microsoft YaHei UI" w:cs="Verdana"/>
          <w:i w:val="0"/>
          <w:iCs w:val="0"/>
          <w:caps w:val="0"/>
          <w:color w:val="222222"/>
          <w:spacing w:val="8"/>
          <w:sz w:val="36"/>
          <w:szCs w:val="36"/>
          <w:shd w:val="clear" w:fill="FFFFFF"/>
          <w:lang w:val="en-US" w:eastAsia="zh-CN"/>
        </w:rPr>
        <w:t>待遇    ：2000-2300（包住工作餐）</w:t>
      </w:r>
    </w:p>
    <w:p>
      <w:pPr>
        <w:spacing w:line="400" w:lineRule="exact"/>
        <w:jc w:val="center"/>
        <w:rPr>
          <w:rFonts w:hint="default" w:ascii="Verdana" w:hAnsi="Verdana" w:eastAsia="方正小标宋简体" w:cs="Verdana"/>
          <w:color w:val="000000"/>
          <w:sz w:val="36"/>
          <w:szCs w:val="36"/>
          <w:lang w:val="en-US" w:eastAsia="zh-CN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大地幼儿园简介（招聘6人）</w:t>
      </w:r>
    </w:p>
    <w:p>
      <w:pPr>
        <w:spacing w:line="400" w:lineRule="exact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  <w:lang w:val="en-US" w:eastAsia="zh-CN"/>
        </w:rPr>
        <w:t xml:space="preserve">   </w:t>
      </w:r>
    </w:p>
    <w:p>
      <w:pPr>
        <w:spacing w:line="400" w:lineRule="exact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  <w:lang w:val="en-US" w:eastAsia="zh-CN"/>
        </w:rPr>
      </w:pPr>
    </w:p>
    <w:p>
      <w:pPr>
        <w:spacing w:line="400" w:lineRule="exact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  <w:lang w:val="en-US" w:eastAsia="zh-CN"/>
        </w:rPr>
      </w:pPr>
    </w:p>
    <w:p>
      <w:pPr>
        <w:spacing w:line="400" w:lineRule="exact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</w:rPr>
        <w:t>泉港区大地幼儿园是一家全国连锁幼儿园、是一所高标准的幼儿园。大</w:t>
      </w:r>
    </w:p>
    <w:p>
      <w:pPr>
        <w:spacing w:line="400" w:lineRule="exact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</w:rPr>
      </w:pPr>
    </w:p>
    <w:p>
      <w:pPr>
        <w:spacing w:line="400" w:lineRule="exact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</w:rPr>
        <w:t>地幼儿园位于山腰街道办事处对面，占地面积3500多平方米，建筑面</w:t>
      </w:r>
    </w:p>
    <w:p>
      <w:pPr>
        <w:spacing w:line="400" w:lineRule="exact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</w:rPr>
      </w:pPr>
    </w:p>
    <w:p>
      <w:pPr>
        <w:spacing w:line="400" w:lineRule="exact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</w:rPr>
        <w:t>积2500多平方米。拥有成熟的办学经验及完善的师资团队，配备多样</w:t>
      </w:r>
    </w:p>
    <w:p>
      <w:pPr>
        <w:spacing w:line="400" w:lineRule="exact"/>
        <w:jc w:val="center"/>
        <w:rPr>
          <w:rFonts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</w:rPr>
      </w:pPr>
    </w:p>
    <w:p>
      <w:pPr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2A4709"/>
          <w:spacing w:val="5"/>
          <w:sz w:val="44"/>
          <w:szCs w:val="44"/>
          <w:shd w:val="clear" w:fill="C1F3A1"/>
        </w:rPr>
        <w:t>化的教学设施，为儿童提供舒适、宽敞、优质的教学环境。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地址：泉州市泉港区山腰街道办事处对面</w:t>
      </w:r>
    </w:p>
    <w:p>
      <w:pPr>
        <w:spacing w:line="400" w:lineRule="exact"/>
        <w:jc w:val="both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待遇：2000-2300（包住工作餐）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420C"/>
    <w:rsid w:val="242D018D"/>
    <w:rsid w:val="5A71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2022-06-21T03:14:00Z</dcterms:created>
  <dc:creator>Administrator</dc:creator>
  <cp:lastModifiedBy>Administrator</cp:lastModifiedBy>
  <dcterms:modified xsi:type="dcterms:W3CDTF">2023-03-06T03:25:39Z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733C591FA359415E9513D301980F48D1</vt:lpwstr>
  </property>
</Properties>
</file>